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9"/>
        <w:jc w:val="left"/>
        <w:rPr>
          <w:rFonts w:ascii="楷体" w:eastAsia="楷体"/>
          <w:b/>
          <w:sz w:val="30"/>
        </w:rPr>
      </w:pPr>
      <w:r>
        <w:rPr>
          <w:rFonts w:hint="eastAsia" w:ascii="楷体" w:eastAsia="楷体"/>
          <w:b/>
          <w:spacing w:val="-25"/>
          <w:sz w:val="30"/>
        </w:rPr>
        <w:t xml:space="preserve">附件 </w:t>
      </w:r>
      <w:r>
        <w:rPr>
          <w:rFonts w:hint="eastAsia" w:ascii="楷体" w:eastAsia="楷体"/>
          <w:b/>
          <w:sz w:val="30"/>
        </w:rPr>
        <w:t>4</w:t>
      </w:r>
    </w:p>
    <w:p>
      <w:pPr>
        <w:pStyle w:val="2"/>
        <w:spacing w:before="1"/>
        <w:ind w:right="0"/>
      </w:pPr>
      <w:r>
        <w:t>中国新闻奖参评作品推荐表</w:t>
      </w:r>
    </w:p>
    <w:tbl>
      <w:tblPr>
        <w:tblStyle w:val="5"/>
        <w:tblW w:w="97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2"/>
        <w:gridCol w:w="449"/>
        <w:gridCol w:w="1109"/>
        <w:gridCol w:w="1560"/>
        <w:gridCol w:w="1560"/>
        <w:gridCol w:w="849"/>
        <w:gridCol w:w="566"/>
        <w:gridCol w:w="2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jc w:val="center"/>
        </w:trPr>
        <w:tc>
          <w:tcPr>
            <w:tcW w:w="1551" w:type="dxa"/>
            <w:gridSpan w:val="2"/>
            <w:vMerge w:val="restart"/>
          </w:tcPr>
          <w:p>
            <w:pPr>
              <w:pStyle w:val="10"/>
              <w:spacing w:before="4"/>
              <w:rPr>
                <w:rFonts w:ascii="宋体" w:hAnsi="宋体" w:eastAsia="宋体"/>
                <w:sz w:val="51"/>
              </w:rPr>
            </w:pPr>
          </w:p>
          <w:p>
            <w:pPr>
              <w:pStyle w:val="10"/>
              <w:ind w:left="213"/>
              <w:rPr>
                <w:rFonts w:ascii="宋体" w:hAnsi="宋体" w:eastAsia="宋体"/>
                <w:sz w:val="28"/>
              </w:rPr>
            </w:pPr>
            <w:r>
              <w:rPr>
                <w:rFonts w:hint="eastAsia" w:ascii="宋体" w:hAnsi="宋体" w:eastAsia="宋体"/>
                <w:sz w:val="28"/>
              </w:rPr>
              <w:t>作品标题</w:t>
            </w:r>
          </w:p>
        </w:tc>
        <w:tc>
          <w:tcPr>
            <w:tcW w:w="4229" w:type="dxa"/>
            <w:gridSpan w:val="3"/>
            <w:vMerge w:val="restart"/>
            <w:vAlign w:val="center"/>
          </w:tcPr>
          <w:p>
            <w:pPr>
              <w:pStyle w:val="10"/>
              <w:jc w:val="center"/>
              <w:textAlignment w:val="center"/>
              <w:rPr>
                <w:sz w:val="28"/>
                <w:szCs w:val="28"/>
              </w:rPr>
            </w:pPr>
            <w:r>
              <w:rPr>
                <w:rFonts w:hint="eastAsia"/>
                <w:sz w:val="28"/>
                <w:szCs w:val="28"/>
              </w:rPr>
              <w:t>坚定不移推进媒体深度融合——以人民日报构建全媒体传播格局的实践为例</w:t>
            </w:r>
          </w:p>
        </w:tc>
        <w:tc>
          <w:tcPr>
            <w:tcW w:w="1415" w:type="dxa"/>
            <w:gridSpan w:val="2"/>
          </w:tcPr>
          <w:p>
            <w:pPr>
              <w:jc w:val="center"/>
              <w:rPr>
                <w:rFonts w:ascii="宋体" w:hAnsi="宋体" w:eastAsia="宋体"/>
                <w:sz w:val="28"/>
                <w:szCs w:val="28"/>
              </w:rPr>
            </w:pPr>
            <w:r>
              <w:rPr>
                <w:rFonts w:hint="eastAsia" w:ascii="宋体" w:hAnsi="宋体" w:eastAsia="宋体"/>
                <w:sz w:val="28"/>
                <w:szCs w:val="28"/>
              </w:rPr>
              <w:t>参评项目</w:t>
            </w:r>
          </w:p>
        </w:tc>
        <w:tc>
          <w:tcPr>
            <w:tcW w:w="2551" w:type="dxa"/>
          </w:tcPr>
          <w:p>
            <w:pPr>
              <w:pStyle w:val="10"/>
              <w:jc w:val="center"/>
              <w:rPr>
                <w:sz w:val="28"/>
                <w:szCs w:val="28"/>
              </w:rPr>
            </w:pPr>
            <w:r>
              <w:rPr>
                <w:sz w:val="28"/>
                <w:szCs w:val="28"/>
              </w:rPr>
              <w:t>新闻业务研究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6" w:hRule="atLeast"/>
          <w:jc w:val="center"/>
        </w:trPr>
        <w:tc>
          <w:tcPr>
            <w:tcW w:w="1551" w:type="dxa"/>
            <w:gridSpan w:val="2"/>
            <w:vMerge w:val="continue"/>
            <w:tcBorders>
              <w:top w:val="nil"/>
            </w:tcBorders>
          </w:tcPr>
          <w:p>
            <w:pPr>
              <w:jc w:val="left"/>
              <w:rPr>
                <w:rFonts w:ascii="宋体" w:hAnsi="宋体" w:eastAsia="宋体"/>
                <w:sz w:val="2"/>
                <w:szCs w:val="2"/>
              </w:rPr>
            </w:pPr>
          </w:p>
        </w:tc>
        <w:tc>
          <w:tcPr>
            <w:tcW w:w="4229" w:type="dxa"/>
            <w:gridSpan w:val="3"/>
            <w:vMerge w:val="continue"/>
            <w:tcBorders>
              <w:top w:val="nil"/>
            </w:tcBorders>
          </w:tcPr>
          <w:p>
            <w:pPr>
              <w:jc w:val="left"/>
              <w:rPr>
                <w:rFonts w:ascii="宋体" w:hAnsi="宋体" w:eastAsia="宋体"/>
                <w:sz w:val="2"/>
                <w:szCs w:val="2"/>
              </w:rPr>
            </w:pPr>
          </w:p>
        </w:tc>
        <w:tc>
          <w:tcPr>
            <w:tcW w:w="849" w:type="dxa"/>
          </w:tcPr>
          <w:p>
            <w:pPr>
              <w:pStyle w:val="10"/>
              <w:spacing w:before="233"/>
              <w:ind w:left="144"/>
              <w:rPr>
                <w:rFonts w:ascii="宋体" w:hAnsi="宋体" w:eastAsia="宋体"/>
                <w:sz w:val="28"/>
              </w:rPr>
            </w:pPr>
            <w:r>
              <w:rPr>
                <w:rFonts w:hint="eastAsia" w:ascii="宋体" w:hAnsi="宋体" w:eastAsia="宋体"/>
                <w:sz w:val="28"/>
              </w:rPr>
              <w:t>体裁</w:t>
            </w:r>
          </w:p>
        </w:tc>
        <w:tc>
          <w:tcPr>
            <w:tcW w:w="3117" w:type="dxa"/>
            <w:gridSpan w:val="2"/>
          </w:tcPr>
          <w:p>
            <w:pPr>
              <w:pStyle w:val="10"/>
              <w:spacing w:before="146" w:line="230" w:lineRule="auto"/>
              <w:ind w:left="109" w:right="94"/>
              <w:jc w:val="center"/>
              <w:rPr>
                <w:sz w:val="28"/>
                <w:szCs w:val="28"/>
              </w:rPr>
            </w:pPr>
            <w:r>
              <w:rPr>
                <w:rFonts w:hint="eastAsia"/>
                <w:sz w:val="28"/>
                <w:szCs w:val="28"/>
              </w:rPr>
              <w:t>新闻</w:t>
            </w:r>
            <w:r>
              <w:rPr>
                <w:sz w:val="28"/>
                <w:szCs w:val="28"/>
              </w:rPr>
              <w:t>论文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jc w:val="center"/>
        </w:trPr>
        <w:tc>
          <w:tcPr>
            <w:tcW w:w="1551" w:type="dxa"/>
            <w:gridSpan w:val="2"/>
            <w:vMerge w:val="continue"/>
            <w:tcBorders>
              <w:top w:val="nil"/>
            </w:tcBorders>
          </w:tcPr>
          <w:p>
            <w:pPr>
              <w:jc w:val="left"/>
              <w:rPr>
                <w:rFonts w:ascii="宋体" w:hAnsi="宋体" w:eastAsia="宋体"/>
                <w:sz w:val="2"/>
                <w:szCs w:val="2"/>
              </w:rPr>
            </w:pPr>
          </w:p>
        </w:tc>
        <w:tc>
          <w:tcPr>
            <w:tcW w:w="4229" w:type="dxa"/>
            <w:gridSpan w:val="3"/>
            <w:vMerge w:val="continue"/>
            <w:tcBorders>
              <w:top w:val="nil"/>
            </w:tcBorders>
          </w:tcPr>
          <w:p>
            <w:pPr>
              <w:jc w:val="left"/>
              <w:rPr>
                <w:rFonts w:ascii="宋体" w:hAnsi="宋体" w:eastAsia="宋体"/>
                <w:sz w:val="2"/>
                <w:szCs w:val="2"/>
              </w:rPr>
            </w:pPr>
          </w:p>
        </w:tc>
        <w:tc>
          <w:tcPr>
            <w:tcW w:w="849" w:type="dxa"/>
            <w:vAlign w:val="center"/>
          </w:tcPr>
          <w:p>
            <w:pPr>
              <w:pStyle w:val="10"/>
              <w:spacing w:before="36" w:line="346" w:lineRule="exact"/>
              <w:ind w:left="144"/>
              <w:rPr>
                <w:rFonts w:ascii="宋体" w:hAnsi="宋体" w:eastAsia="宋体"/>
                <w:sz w:val="28"/>
              </w:rPr>
            </w:pPr>
            <w:r>
              <w:rPr>
                <w:rFonts w:hint="eastAsia" w:ascii="宋体" w:hAnsi="宋体" w:eastAsia="宋体"/>
                <w:sz w:val="28"/>
              </w:rPr>
              <w:t>语种</w:t>
            </w:r>
          </w:p>
        </w:tc>
        <w:tc>
          <w:tcPr>
            <w:tcW w:w="3117" w:type="dxa"/>
            <w:gridSpan w:val="2"/>
          </w:tcPr>
          <w:p>
            <w:pPr>
              <w:pStyle w:val="10"/>
              <w:jc w:val="center"/>
              <w:rPr>
                <w:sz w:val="28"/>
                <w:szCs w:val="28"/>
              </w:rPr>
            </w:pPr>
            <w:r>
              <w:rPr>
                <w:sz w:val="28"/>
                <w:szCs w:val="28"/>
              </w:rPr>
              <w:t>中文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jc w:val="center"/>
        </w:trPr>
        <w:tc>
          <w:tcPr>
            <w:tcW w:w="1551" w:type="dxa"/>
            <w:gridSpan w:val="2"/>
            <w:vAlign w:val="center"/>
          </w:tcPr>
          <w:p>
            <w:pPr>
              <w:jc w:val="center"/>
              <w:rPr>
                <w:rFonts w:hint="eastAsia" w:ascii="宋体" w:hAnsi="宋体" w:eastAsia="宋体" w:cs="仿宋"/>
                <w:kern w:val="0"/>
                <w:sz w:val="28"/>
                <w:szCs w:val="22"/>
                <w:lang w:val="zh-CN" w:eastAsia="zh-CN" w:bidi="zh-CN"/>
              </w:rPr>
            </w:pPr>
            <w:r>
              <w:rPr>
                <w:rFonts w:hint="eastAsia" w:ascii="宋体" w:hAnsi="宋体" w:eastAsia="宋体" w:cs="仿宋"/>
                <w:kern w:val="0"/>
                <w:sz w:val="28"/>
                <w:szCs w:val="22"/>
                <w:lang w:val="zh-CN" w:eastAsia="zh-CN" w:bidi="zh-CN"/>
              </w:rPr>
              <w:t>作 者</w:t>
            </w:r>
          </w:p>
          <w:p>
            <w:pPr>
              <w:jc w:val="center"/>
              <w:rPr>
                <w:rFonts w:hint="eastAsia" w:ascii="华文仿宋" w:hAnsi="华文仿宋" w:eastAsia="华文仿宋" w:cs="华文仿宋"/>
                <w:sz w:val="28"/>
                <w:szCs w:val="28"/>
              </w:rPr>
            </w:pPr>
            <w:r>
              <w:rPr>
                <w:rFonts w:hint="eastAsia" w:ascii="宋体" w:hAnsi="宋体" w:eastAsia="宋体" w:cs="仿宋"/>
                <w:kern w:val="0"/>
                <w:sz w:val="21"/>
                <w:szCs w:val="21"/>
                <w:lang w:val="zh-CN" w:eastAsia="zh-CN" w:bidi="zh-CN"/>
              </w:rPr>
              <w:t>（主创人员）</w:t>
            </w:r>
          </w:p>
        </w:tc>
        <w:tc>
          <w:tcPr>
            <w:tcW w:w="2669" w:type="dxa"/>
            <w:gridSpan w:val="2"/>
            <w:vAlign w:val="center"/>
          </w:tcPr>
          <w:p>
            <w:pPr>
              <w:jc w:val="center"/>
              <w:rPr>
                <w:rFonts w:hint="eastAsia" w:ascii="华文仿宋" w:hAnsi="华文仿宋" w:eastAsia="华文仿宋" w:cs="华文仿宋"/>
                <w:sz w:val="28"/>
                <w:szCs w:val="28"/>
              </w:rPr>
            </w:pPr>
            <w:r>
              <w:rPr>
                <w:rFonts w:hint="eastAsia" w:ascii="华文仿宋" w:hAnsi="华文仿宋" w:eastAsia="华文仿宋" w:cs="华文仿宋"/>
                <w:sz w:val="28"/>
                <w:szCs w:val="28"/>
              </w:rPr>
              <w:t>温红彦、曹树林</w:t>
            </w:r>
          </w:p>
        </w:tc>
        <w:tc>
          <w:tcPr>
            <w:tcW w:w="1560" w:type="dxa"/>
            <w:vAlign w:val="center"/>
          </w:tcPr>
          <w:p>
            <w:pPr>
              <w:jc w:val="center"/>
              <w:rPr>
                <w:rFonts w:hint="eastAsia" w:ascii="华文仿宋" w:hAnsi="华文仿宋" w:eastAsia="华文仿宋" w:cs="华文仿宋"/>
                <w:sz w:val="28"/>
                <w:szCs w:val="28"/>
              </w:rPr>
            </w:pPr>
            <w:r>
              <w:rPr>
                <w:rFonts w:hint="eastAsia" w:ascii="宋体" w:hAnsi="宋体" w:eastAsia="宋体" w:cs="仿宋"/>
                <w:kern w:val="0"/>
                <w:sz w:val="28"/>
                <w:szCs w:val="22"/>
                <w:lang w:val="zh-CN" w:eastAsia="zh-CN" w:bidi="zh-CN"/>
              </w:rPr>
              <w:t>编</w:t>
            </w:r>
            <w:r>
              <w:rPr>
                <w:rFonts w:hint="eastAsia" w:ascii="宋体" w:hAnsi="宋体" w:eastAsia="宋体" w:cs="仿宋"/>
                <w:kern w:val="0"/>
                <w:sz w:val="28"/>
                <w:szCs w:val="22"/>
                <w:lang w:val="en-US" w:eastAsia="zh-CN" w:bidi="zh-CN"/>
              </w:rPr>
              <w:t xml:space="preserve"> </w:t>
            </w:r>
            <w:bookmarkStart w:id="0" w:name="_GoBack"/>
            <w:bookmarkEnd w:id="0"/>
            <w:r>
              <w:rPr>
                <w:rFonts w:hint="eastAsia" w:ascii="宋体" w:hAnsi="宋体" w:eastAsia="宋体" w:cs="仿宋"/>
                <w:kern w:val="0"/>
                <w:sz w:val="28"/>
                <w:szCs w:val="22"/>
                <w:lang w:val="zh-CN" w:eastAsia="zh-CN" w:bidi="zh-CN"/>
              </w:rPr>
              <w:t>辑</w:t>
            </w:r>
          </w:p>
        </w:tc>
        <w:tc>
          <w:tcPr>
            <w:tcW w:w="3966" w:type="dxa"/>
            <w:gridSpan w:val="3"/>
            <w:vAlign w:val="center"/>
          </w:tcPr>
          <w:p>
            <w:pPr>
              <w:jc w:val="center"/>
              <w:rPr>
                <w:rFonts w:hint="eastAsia" w:ascii="华文仿宋" w:hAnsi="华文仿宋" w:eastAsia="华文仿宋" w:cs="华文仿宋"/>
                <w:sz w:val="28"/>
                <w:szCs w:val="28"/>
              </w:rPr>
            </w:pPr>
            <w:r>
              <w:rPr>
                <w:rFonts w:hint="eastAsia" w:ascii="华文仿宋" w:hAnsi="华文仿宋" w:eastAsia="华文仿宋" w:cs="华文仿宋"/>
                <w:sz w:val="28"/>
                <w:szCs w:val="28"/>
              </w:rPr>
              <w:t>胡线勤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8" w:hRule="atLeast"/>
          <w:jc w:val="center"/>
        </w:trPr>
        <w:tc>
          <w:tcPr>
            <w:tcW w:w="1551" w:type="dxa"/>
            <w:gridSpan w:val="2"/>
          </w:tcPr>
          <w:p>
            <w:pPr>
              <w:jc w:val="center"/>
              <w:rPr>
                <w:rFonts w:hint="eastAsia" w:ascii="华文仿宋" w:hAnsi="华文仿宋" w:eastAsia="华文仿宋" w:cs="华文仿宋"/>
                <w:sz w:val="28"/>
                <w:szCs w:val="28"/>
              </w:rPr>
            </w:pPr>
            <w:r>
              <w:rPr>
                <w:rFonts w:hint="eastAsia" w:ascii="宋体" w:hAnsi="宋体" w:eastAsia="宋体" w:cs="仿宋"/>
                <w:kern w:val="0"/>
                <w:sz w:val="28"/>
                <w:szCs w:val="22"/>
                <w:lang w:val="zh-CN" w:eastAsia="zh-CN" w:bidi="zh-CN"/>
              </w:rPr>
              <w:t>原创单位</w:t>
            </w:r>
          </w:p>
        </w:tc>
        <w:tc>
          <w:tcPr>
            <w:tcW w:w="2669" w:type="dxa"/>
            <w:gridSpan w:val="2"/>
          </w:tcPr>
          <w:p>
            <w:pPr>
              <w:jc w:val="center"/>
              <w:rPr>
                <w:rFonts w:hint="eastAsia" w:ascii="华文仿宋" w:hAnsi="华文仿宋" w:eastAsia="华文仿宋" w:cs="华文仿宋"/>
                <w:sz w:val="28"/>
                <w:szCs w:val="28"/>
              </w:rPr>
            </w:pPr>
            <w:r>
              <w:rPr>
                <w:rFonts w:hint="eastAsia" w:ascii="华文仿宋" w:hAnsi="华文仿宋" w:eastAsia="华文仿宋" w:cs="华文仿宋"/>
                <w:sz w:val="28"/>
                <w:szCs w:val="28"/>
              </w:rPr>
              <w:t>人民日报社</w:t>
            </w:r>
          </w:p>
        </w:tc>
        <w:tc>
          <w:tcPr>
            <w:tcW w:w="1560" w:type="dxa"/>
          </w:tcPr>
          <w:p>
            <w:pPr>
              <w:jc w:val="center"/>
              <w:rPr>
                <w:rFonts w:hint="eastAsia" w:ascii="华文仿宋" w:hAnsi="华文仿宋" w:eastAsia="华文仿宋" w:cs="华文仿宋"/>
                <w:sz w:val="28"/>
                <w:szCs w:val="28"/>
              </w:rPr>
            </w:pPr>
            <w:r>
              <w:rPr>
                <w:rFonts w:hint="eastAsia" w:ascii="宋体" w:hAnsi="宋体" w:eastAsia="宋体" w:cs="仿宋"/>
                <w:kern w:val="0"/>
                <w:sz w:val="28"/>
                <w:szCs w:val="22"/>
                <w:lang w:val="zh-CN" w:eastAsia="zh-CN" w:bidi="zh-CN"/>
              </w:rPr>
              <w:t>刊播单位</w:t>
            </w:r>
          </w:p>
        </w:tc>
        <w:tc>
          <w:tcPr>
            <w:tcW w:w="3966" w:type="dxa"/>
            <w:gridSpan w:val="3"/>
          </w:tcPr>
          <w:p>
            <w:pPr>
              <w:jc w:val="center"/>
              <w:rPr>
                <w:rFonts w:hint="eastAsia" w:ascii="华文仿宋" w:hAnsi="华文仿宋" w:eastAsia="华文仿宋" w:cs="华文仿宋"/>
                <w:sz w:val="28"/>
                <w:szCs w:val="28"/>
              </w:rPr>
            </w:pPr>
            <w:r>
              <w:rPr>
                <w:rFonts w:hint="eastAsia" w:ascii="华文仿宋" w:hAnsi="华文仿宋" w:eastAsia="华文仿宋" w:cs="华文仿宋"/>
                <w:sz w:val="28"/>
                <w:szCs w:val="28"/>
              </w:rPr>
              <w:t>《中国报业》杂志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5" w:hRule="atLeast"/>
          <w:jc w:val="center"/>
        </w:trPr>
        <w:tc>
          <w:tcPr>
            <w:tcW w:w="1551" w:type="dxa"/>
            <w:gridSpan w:val="2"/>
            <w:vAlign w:val="center"/>
          </w:tcPr>
          <w:p>
            <w:pPr>
              <w:jc w:val="center"/>
              <w:rPr>
                <w:rFonts w:hint="eastAsia" w:ascii="宋体" w:hAnsi="宋体" w:eastAsia="宋体" w:cs="仿宋"/>
                <w:kern w:val="0"/>
                <w:sz w:val="28"/>
                <w:szCs w:val="22"/>
                <w:lang w:val="zh-CN" w:eastAsia="zh-CN" w:bidi="zh-CN"/>
              </w:rPr>
            </w:pPr>
            <w:r>
              <w:rPr>
                <w:rFonts w:hint="eastAsia" w:ascii="宋体" w:hAnsi="宋体" w:eastAsia="宋体" w:cs="仿宋"/>
                <w:kern w:val="0"/>
                <w:sz w:val="28"/>
                <w:szCs w:val="22"/>
                <w:lang w:val="zh-CN" w:eastAsia="zh-CN" w:bidi="zh-CN"/>
              </w:rPr>
              <w:t>刊播版面</w:t>
            </w:r>
          </w:p>
          <w:p>
            <w:pPr>
              <w:jc w:val="center"/>
              <w:rPr>
                <w:rFonts w:hint="eastAsia" w:ascii="华文仿宋" w:hAnsi="华文仿宋" w:eastAsia="华文仿宋" w:cs="华文仿宋"/>
                <w:sz w:val="28"/>
                <w:szCs w:val="28"/>
              </w:rPr>
            </w:pPr>
            <w:r>
              <w:rPr>
                <w:rFonts w:hint="eastAsia" w:ascii="宋体" w:hAnsi="宋体" w:eastAsia="宋体" w:cs="仿宋"/>
                <w:kern w:val="0"/>
                <w:sz w:val="21"/>
                <w:szCs w:val="21"/>
                <w:lang w:val="zh-CN" w:eastAsia="zh-CN" w:bidi="zh-CN"/>
              </w:rPr>
              <w:t>(名称和版次)</w:t>
            </w:r>
          </w:p>
        </w:tc>
        <w:tc>
          <w:tcPr>
            <w:tcW w:w="2669" w:type="dxa"/>
            <w:gridSpan w:val="2"/>
          </w:tcPr>
          <w:p>
            <w:pPr>
              <w:jc w:val="center"/>
              <w:rPr>
                <w:rFonts w:hint="eastAsia" w:ascii="华文仿宋" w:hAnsi="华文仿宋" w:eastAsia="华文仿宋" w:cs="华文仿宋"/>
                <w:sz w:val="28"/>
                <w:szCs w:val="28"/>
              </w:rPr>
            </w:pPr>
            <w:r>
              <w:rPr>
                <w:rFonts w:hint="eastAsia" w:ascii="华文仿宋" w:hAnsi="华文仿宋" w:eastAsia="华文仿宋" w:cs="华文仿宋"/>
                <w:sz w:val="28"/>
                <w:szCs w:val="28"/>
              </w:rPr>
              <w:t>《特别策划》栏目（P18-20）</w:t>
            </w:r>
          </w:p>
        </w:tc>
        <w:tc>
          <w:tcPr>
            <w:tcW w:w="1560" w:type="dxa"/>
            <w:vAlign w:val="center"/>
          </w:tcPr>
          <w:p>
            <w:pPr>
              <w:jc w:val="center"/>
              <w:rPr>
                <w:rFonts w:hint="eastAsia" w:ascii="华文仿宋" w:hAnsi="华文仿宋" w:eastAsia="华文仿宋" w:cs="华文仿宋"/>
                <w:sz w:val="28"/>
                <w:szCs w:val="28"/>
              </w:rPr>
            </w:pPr>
            <w:r>
              <w:rPr>
                <w:rFonts w:hint="eastAsia" w:ascii="宋体" w:hAnsi="宋体" w:eastAsia="宋体" w:cs="仿宋"/>
                <w:kern w:val="0"/>
                <w:sz w:val="28"/>
                <w:szCs w:val="22"/>
                <w:lang w:val="zh-CN" w:eastAsia="zh-CN" w:bidi="zh-CN"/>
              </w:rPr>
              <w:t>刊播日期</w:t>
            </w:r>
          </w:p>
        </w:tc>
        <w:tc>
          <w:tcPr>
            <w:tcW w:w="3966" w:type="dxa"/>
            <w:gridSpan w:val="3"/>
            <w:vAlign w:val="center"/>
          </w:tcPr>
          <w:p>
            <w:pPr>
              <w:jc w:val="center"/>
              <w:rPr>
                <w:rFonts w:hint="eastAsia" w:ascii="华文仿宋" w:hAnsi="华文仿宋" w:eastAsia="华文仿宋" w:cs="华文仿宋"/>
                <w:sz w:val="28"/>
                <w:szCs w:val="28"/>
              </w:rPr>
            </w:pPr>
            <w:r>
              <w:rPr>
                <w:rFonts w:hint="eastAsia" w:ascii="华文仿宋" w:hAnsi="华文仿宋" w:eastAsia="华文仿宋" w:cs="华文仿宋"/>
                <w:sz w:val="28"/>
                <w:szCs w:val="28"/>
              </w:rPr>
              <w:t>2021年第23期（12月上）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6" w:hRule="atLeast"/>
          <w:jc w:val="center"/>
        </w:trPr>
        <w:tc>
          <w:tcPr>
            <w:tcW w:w="2660" w:type="dxa"/>
            <w:gridSpan w:val="3"/>
            <w:tcBorders>
              <w:right w:val="single" w:color="000000" w:sz="6" w:space="0"/>
            </w:tcBorders>
          </w:tcPr>
          <w:p>
            <w:pPr>
              <w:pStyle w:val="10"/>
              <w:spacing w:before="216"/>
              <w:ind w:left="107"/>
              <w:rPr>
                <w:rFonts w:ascii="宋体" w:eastAsia="宋体"/>
                <w:sz w:val="28"/>
              </w:rPr>
            </w:pPr>
            <w:r>
              <w:rPr>
                <w:rFonts w:hint="eastAsia" w:ascii="宋体" w:eastAsia="宋体"/>
                <w:w w:val="95"/>
                <w:sz w:val="28"/>
              </w:rPr>
              <w:t>新媒体作品填报网址</w:t>
            </w:r>
          </w:p>
        </w:tc>
        <w:tc>
          <w:tcPr>
            <w:tcW w:w="7086" w:type="dxa"/>
            <w:gridSpan w:val="5"/>
            <w:tcBorders>
              <w:left w:val="single" w:color="000000" w:sz="6" w:space="0"/>
            </w:tcBorders>
          </w:tcPr>
          <w:p>
            <w:pPr>
              <w:pStyle w:val="10"/>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67" w:hRule="atLeast"/>
          <w:jc w:val="center"/>
        </w:trPr>
        <w:tc>
          <w:tcPr>
            <w:tcW w:w="1102" w:type="dxa"/>
            <w:vAlign w:val="center"/>
          </w:tcPr>
          <w:p>
            <w:pPr>
              <w:pStyle w:val="10"/>
              <w:spacing w:before="6"/>
              <w:rPr>
                <w:rFonts w:ascii="宋体"/>
                <w:sz w:val="40"/>
              </w:rPr>
            </w:pPr>
          </w:p>
          <w:p>
            <w:pPr>
              <w:pStyle w:val="10"/>
              <w:spacing w:line="228" w:lineRule="auto"/>
              <w:ind w:left="271" w:right="256" w:firstLine="278"/>
              <w:jc w:val="both"/>
              <w:rPr>
                <w:rFonts w:ascii="宋体" w:eastAsia="宋体"/>
                <w:sz w:val="28"/>
              </w:rPr>
            </w:pPr>
            <w:r>
              <w:rPr>
                <w:rFonts w:hint="eastAsia" w:ascii="宋体" w:eastAsia="宋体"/>
                <w:sz w:val="28"/>
              </w:rPr>
              <w:t>︵采作编品过简程介</w:t>
            </w:r>
          </w:p>
          <w:p>
            <w:pPr>
              <w:pStyle w:val="10"/>
              <w:spacing w:line="343" w:lineRule="exact"/>
              <w:ind w:left="549"/>
              <w:rPr>
                <w:rFonts w:ascii="宋体" w:eastAsia="宋体"/>
                <w:sz w:val="28"/>
              </w:rPr>
            </w:pPr>
            <w:r>
              <w:rPr>
                <w:rFonts w:hint="eastAsia" w:ascii="宋体" w:eastAsia="宋体"/>
                <w:sz w:val="28"/>
              </w:rPr>
              <w:t>︶</w:t>
            </w:r>
          </w:p>
          <w:p>
            <w:pPr>
              <w:pStyle w:val="10"/>
              <w:spacing w:line="343" w:lineRule="exact"/>
              <w:ind w:left="549"/>
              <w:rPr>
                <w:rFonts w:ascii="宋体" w:eastAsia="宋体"/>
                <w:sz w:val="28"/>
              </w:rPr>
            </w:pPr>
          </w:p>
        </w:tc>
        <w:tc>
          <w:tcPr>
            <w:tcW w:w="8644" w:type="dxa"/>
            <w:gridSpan w:val="7"/>
          </w:tcPr>
          <w:p>
            <w:pPr>
              <w:ind w:firstLine="480"/>
              <w:rPr>
                <w:rFonts w:ascii="仿宋" w:hAnsi="仿宋" w:eastAsia="仿宋" w:cs="仿宋"/>
                <w:color w:val="0C0C0C"/>
                <w:sz w:val="24"/>
                <w:szCs w:val="24"/>
              </w:rPr>
            </w:pPr>
            <w:r>
              <w:rPr>
                <w:rFonts w:hint="eastAsia" w:ascii="仿宋" w:hAnsi="仿宋" w:eastAsia="仿宋" w:cs="仿宋"/>
                <w:color w:val="0C0C0C"/>
                <w:sz w:val="24"/>
                <w:szCs w:val="24"/>
              </w:rPr>
              <w:t>作为党中央机关报的人民日报，深入贯彻落实习近平总书记关于媒体融合发展一系列重要讲话、重要批示和指示精神，是媒体融合的积极探索者、坚定实践者。本文作者亲历了近年来在人民日报编委会领导下，全社上下坚定不移推进媒体深度融合发展，全媒体传播格局进一步完善，人民日报地域覆盖面、人群覆盖面、内容覆盖面不断扩大，传播力、引导力、影响力、公信力不断提升的辉煌历程，强烈的事业心和责任感使作者在进一步调查研究的基础上起草了此文，发表在《中国报业》上。</w:t>
            </w:r>
          </w:p>
          <w:p>
            <w:pPr>
              <w:pStyle w:val="10"/>
              <w:rPr>
                <w:rFonts w:ascii="宋体"/>
                <w:sz w:val="24"/>
                <w:szCs w:val="24"/>
              </w:rPr>
            </w:pPr>
            <w:r>
              <w:rPr>
                <w:rFonts w:hint="eastAsia"/>
                <w:color w:val="0C0C0C"/>
                <w:sz w:val="24"/>
                <w:szCs w:val="24"/>
              </w:rPr>
              <w:t>本文目的在于告诉大家，人民日报如何完善全媒体指挥调度中心(中央厨房)运行机制，推进全媒体生产成为常态？如何全面布局各类终端平台，构建完善全媒体传播格局？如何推动技术自主创新，为媒体融合发展保驾护航？本文以全景式视角扫描，对这些问题进行高度凝练的总结梳理，为业界学界提供了可借鉴研究的样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45" w:hRule="atLeast"/>
          <w:jc w:val="center"/>
        </w:trPr>
        <w:tc>
          <w:tcPr>
            <w:tcW w:w="1102" w:type="dxa"/>
            <w:tcBorders>
              <w:bottom w:val="single" w:color="auto" w:sz="4" w:space="0"/>
            </w:tcBorders>
            <w:vAlign w:val="center"/>
          </w:tcPr>
          <w:p>
            <w:pPr>
              <w:pStyle w:val="10"/>
              <w:spacing w:before="43" w:line="254" w:lineRule="auto"/>
              <w:ind w:left="410" w:right="398"/>
              <w:jc w:val="both"/>
              <w:rPr>
                <w:rFonts w:hint="eastAsia" w:ascii="宋体" w:eastAsia="宋体"/>
                <w:sz w:val="28"/>
              </w:rPr>
            </w:pPr>
            <w:r>
              <w:rPr>
                <w:rFonts w:hint="eastAsia" w:ascii="宋体" w:eastAsia="宋体"/>
                <w:sz w:val="28"/>
              </w:rPr>
              <w:t>社会效</w:t>
            </w:r>
          </w:p>
          <w:p>
            <w:pPr>
              <w:pStyle w:val="10"/>
              <w:spacing w:line="353" w:lineRule="exact"/>
              <w:ind w:left="10"/>
              <w:jc w:val="center"/>
              <w:rPr>
                <w:rFonts w:ascii="宋体" w:eastAsia="宋体"/>
                <w:sz w:val="28"/>
              </w:rPr>
            </w:pPr>
            <w:r>
              <w:rPr>
                <w:rFonts w:hint="eastAsia" w:ascii="宋体" w:eastAsia="宋体"/>
                <w:sz w:val="28"/>
              </w:rPr>
              <w:t>果</w:t>
            </w:r>
          </w:p>
        </w:tc>
        <w:tc>
          <w:tcPr>
            <w:tcW w:w="8644" w:type="dxa"/>
            <w:gridSpan w:val="7"/>
            <w:tcBorders>
              <w:bottom w:val="single" w:color="auto" w:sz="4" w:space="0"/>
            </w:tcBorders>
          </w:tcPr>
          <w:p>
            <w:pPr>
              <w:widowControl/>
              <w:ind w:firstLine="480" w:firstLineChars="200"/>
              <w:jc w:val="left"/>
              <w:rPr>
                <w:rFonts w:ascii="仿宋" w:hAnsi="仿宋" w:eastAsia="仿宋" w:cs="仿宋"/>
                <w:color w:val="000000"/>
                <w:sz w:val="24"/>
                <w:szCs w:val="24"/>
              </w:rPr>
            </w:pPr>
          </w:p>
          <w:p>
            <w:pPr>
              <w:widowControl/>
              <w:ind w:firstLine="480" w:firstLineChars="200"/>
              <w:jc w:val="left"/>
              <w:rPr>
                <w:rFonts w:ascii="仿宋" w:hAnsi="仿宋" w:eastAsia="仿宋" w:cs="仿宋"/>
                <w:color w:val="000000"/>
                <w:sz w:val="24"/>
                <w:szCs w:val="24"/>
              </w:rPr>
            </w:pPr>
            <w:r>
              <w:rPr>
                <w:rFonts w:hint="eastAsia" w:ascii="仿宋" w:hAnsi="仿宋" w:eastAsia="仿宋" w:cs="仿宋"/>
                <w:color w:val="000000"/>
                <w:sz w:val="24"/>
                <w:szCs w:val="24"/>
              </w:rPr>
              <w:t>本文发表后，在社会各界引起强烈反响。中宣部主管的中国报业协会拥有全国1500多家会员单位，会刊《中国报业》杂志每年发表业内新闻研究论文1200多篇，本文被中国报业协会评为“2021年度中国报业优秀作品”一等奖，是全年最具影响力的优秀新闻论文之一，被中国知网社科学术期刊、中国高等教育数字图书馆、万方数据、百度学术等多家学术网站平台收录。</w:t>
            </w:r>
          </w:p>
          <w:p>
            <w:pPr>
              <w:widowControl/>
              <w:ind w:firstLine="480" w:firstLineChars="200"/>
              <w:jc w:val="left"/>
              <w:rPr>
                <w:rFonts w:ascii="仿宋" w:hAnsi="仿宋" w:eastAsia="仿宋" w:cs="仿宋"/>
                <w:color w:val="000000"/>
                <w:sz w:val="24"/>
                <w:szCs w:val="24"/>
              </w:rPr>
            </w:pPr>
            <w:r>
              <w:rPr>
                <w:rFonts w:hint="eastAsia" w:ascii="仿宋" w:hAnsi="仿宋" w:eastAsia="仿宋" w:cs="仿宋"/>
                <w:color w:val="000000"/>
                <w:sz w:val="24"/>
                <w:szCs w:val="24"/>
              </w:rPr>
              <w:t>中国报业协会所属会员单位媒体，以及直属中国报业网端、党报头条网端等媒体，纷纷转载全文、引用观点及事例，在全国报业取得较为广泛的传播效果。</w:t>
            </w:r>
          </w:p>
          <w:p>
            <w:pPr>
              <w:pStyle w:val="10"/>
              <w:spacing w:line="242" w:lineRule="auto"/>
              <w:ind w:right="118" w:firstLine="480" w:firstLineChars="200"/>
              <w:jc w:val="both"/>
              <w:rPr>
                <w:color w:val="000000"/>
                <w:sz w:val="24"/>
                <w:szCs w:val="24"/>
              </w:rPr>
            </w:pPr>
            <w:r>
              <w:rPr>
                <w:rFonts w:hint="eastAsia"/>
                <w:color w:val="000000"/>
                <w:sz w:val="24"/>
                <w:szCs w:val="24"/>
              </w:rPr>
              <w:t>本文作者致力于研究、推动人民日报媒体融合发展工作，对融合发展有较为深刻的思考和感悟，文中很多判断如“作品是检验融合发展成效的第一标准”“无论是内容创新或技术创新，归根结底都要靠人”等，是深入研究思考的成果，对推动媒体融合发展有着鲜明的指导意义和借鉴作用。</w:t>
            </w:r>
          </w:p>
          <w:p>
            <w:pPr>
              <w:pStyle w:val="10"/>
              <w:spacing w:line="242" w:lineRule="auto"/>
              <w:ind w:right="118" w:firstLine="480" w:firstLineChars="200"/>
              <w:jc w:val="both"/>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jc w:val="center"/>
        </w:trPr>
        <w:tc>
          <w:tcPr>
            <w:tcW w:w="1102" w:type="dxa"/>
            <w:tcBorders>
              <w:top w:val="single" w:color="auto" w:sz="4" w:space="0"/>
            </w:tcBorders>
            <w:vAlign w:val="center"/>
          </w:tcPr>
          <w:p>
            <w:pPr>
              <w:pStyle w:val="10"/>
              <w:spacing w:before="27" w:line="254" w:lineRule="auto"/>
              <w:ind w:left="271" w:right="256" w:firstLine="278"/>
              <w:jc w:val="both"/>
              <w:rPr>
                <w:rFonts w:ascii="宋体" w:eastAsia="宋体"/>
                <w:sz w:val="28"/>
              </w:rPr>
            </w:pPr>
            <w:r>
              <w:rPr>
                <w:rFonts w:hint="eastAsia" w:ascii="宋体" w:eastAsia="宋体"/>
                <w:sz w:val="28"/>
              </w:rPr>
              <w:t>︵初推评荐评理语由</w:t>
            </w:r>
          </w:p>
          <w:p>
            <w:pPr>
              <w:pStyle w:val="10"/>
              <w:spacing w:before="43" w:line="254" w:lineRule="auto"/>
              <w:ind w:left="410" w:right="398"/>
              <w:jc w:val="both"/>
              <w:rPr>
                <w:rFonts w:ascii="宋体" w:eastAsia="宋体"/>
                <w:sz w:val="28"/>
              </w:rPr>
            </w:pPr>
            <w:r>
              <w:rPr>
                <w:rFonts w:hint="eastAsia" w:ascii="宋体" w:eastAsia="宋体"/>
                <w:sz w:val="28"/>
              </w:rPr>
              <w:t>︶</w:t>
            </w:r>
          </w:p>
        </w:tc>
        <w:tc>
          <w:tcPr>
            <w:tcW w:w="8644" w:type="dxa"/>
            <w:gridSpan w:val="7"/>
            <w:tcBorders>
              <w:top w:val="single" w:color="auto" w:sz="4" w:space="0"/>
            </w:tcBorders>
          </w:tcPr>
          <w:p>
            <w:pPr>
              <w:ind w:firstLine="480" w:firstLineChars="200"/>
              <w:jc w:val="left"/>
              <w:rPr>
                <w:rFonts w:ascii="仿宋" w:hAnsi="仿宋" w:eastAsia="仿宋" w:cs="仿宋"/>
                <w:color w:val="000000"/>
                <w:sz w:val="24"/>
                <w:szCs w:val="24"/>
              </w:rPr>
            </w:pPr>
          </w:p>
          <w:p>
            <w:pPr>
              <w:ind w:firstLine="480" w:firstLineChars="200"/>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人民日报是党中央机关报，是新闻宣传的排头兵，其加快推动融合发展对传媒界有标杆意义。人民日报媒体融合发展起步早、效果好，积极主动应用新技术，让党的声音更响亮、让正能量更高昂，中央高度赞誉、业界学界一致肯定。该文是为数不多的系统阐述人民日报加快推动融合发展的思路与实践经验的学术论文之一，具有较高的研究价值</w:t>
            </w:r>
            <w:r>
              <w:rPr>
                <w:rFonts w:hint="eastAsia" w:ascii="仿宋" w:hAnsi="仿宋" w:eastAsia="仿宋" w:cs="仿宋"/>
                <w:color w:val="000000"/>
                <w:sz w:val="24"/>
                <w:szCs w:val="24"/>
                <w:lang w:eastAsia="zh-CN"/>
              </w:rPr>
              <w:t>。</w:t>
            </w:r>
          </w:p>
          <w:p>
            <w:pPr>
              <w:ind w:firstLine="480" w:firstLineChars="200"/>
              <w:jc w:val="left"/>
              <w:rPr>
                <w:rFonts w:ascii="仿宋" w:hAnsi="仿宋" w:eastAsia="仿宋" w:cs="仿宋"/>
                <w:color w:val="000000"/>
                <w:sz w:val="24"/>
                <w:szCs w:val="24"/>
              </w:rPr>
            </w:pPr>
          </w:p>
          <w:p>
            <w:pPr>
              <w:pStyle w:val="10"/>
              <w:spacing w:before="9"/>
              <w:ind w:left="3944" w:right="3810"/>
              <w:rPr>
                <w:rFonts w:ascii="宋体" w:eastAsia="宋体"/>
                <w:sz w:val="24"/>
                <w:szCs w:val="24"/>
              </w:rPr>
            </w:pPr>
            <w:r>
              <w:rPr>
                <w:rFonts w:hint="eastAsia" w:ascii="宋体" w:eastAsia="宋体"/>
                <w:sz w:val="24"/>
                <w:szCs w:val="24"/>
              </w:rPr>
              <w:t>签名：</w:t>
            </w:r>
          </w:p>
          <w:p>
            <w:pPr>
              <w:ind w:firstLine="6000" w:firstLineChars="2500"/>
              <w:jc w:val="left"/>
              <w:rPr>
                <w:rFonts w:ascii="宋体" w:eastAsia="宋体"/>
                <w:sz w:val="24"/>
                <w:szCs w:val="24"/>
              </w:rPr>
            </w:pPr>
            <w:r>
              <w:rPr>
                <w:rFonts w:hint="eastAsia" w:ascii="宋体" w:eastAsia="宋体"/>
                <w:sz w:val="24"/>
                <w:szCs w:val="24"/>
              </w:rPr>
              <w:t>（盖单</w:t>
            </w:r>
            <w:r>
              <w:rPr>
                <w:rFonts w:hint="eastAsia" w:ascii="宋体" w:eastAsia="宋体"/>
                <w:spacing w:val="-3"/>
                <w:sz w:val="24"/>
                <w:szCs w:val="24"/>
              </w:rPr>
              <w:t>位</w:t>
            </w:r>
            <w:r>
              <w:rPr>
                <w:rFonts w:hint="eastAsia" w:ascii="宋体" w:eastAsia="宋体"/>
                <w:sz w:val="24"/>
                <w:szCs w:val="24"/>
              </w:rPr>
              <w:t xml:space="preserve">公章） </w:t>
            </w:r>
          </w:p>
          <w:p>
            <w:pPr>
              <w:ind w:firstLine="6048" w:firstLineChars="2400"/>
              <w:jc w:val="left"/>
              <w:rPr>
                <w:rFonts w:ascii="仿宋" w:hAnsi="仿宋" w:eastAsia="仿宋" w:cs="仿宋"/>
                <w:color w:val="000000"/>
                <w:sz w:val="24"/>
                <w:szCs w:val="24"/>
              </w:rPr>
            </w:pPr>
            <w:r>
              <w:rPr>
                <w:rFonts w:hint="eastAsia" w:ascii="宋体" w:eastAsia="宋体"/>
                <w:w w:val="105"/>
                <w:sz w:val="24"/>
                <w:szCs w:val="24"/>
              </w:rPr>
              <w:t>2022</w:t>
            </w:r>
            <w:r>
              <w:rPr>
                <w:rFonts w:hint="eastAsia" w:ascii="宋体" w:eastAsia="宋体"/>
                <w:spacing w:val="-52"/>
                <w:w w:val="105"/>
                <w:sz w:val="24"/>
                <w:szCs w:val="24"/>
              </w:rPr>
              <w:t xml:space="preserve"> </w:t>
            </w:r>
            <w:r>
              <w:rPr>
                <w:rFonts w:hint="eastAsia" w:ascii="宋体" w:eastAsia="宋体"/>
                <w:w w:val="105"/>
                <w:sz w:val="24"/>
                <w:szCs w:val="24"/>
              </w:rPr>
              <w:t>年</w:t>
            </w:r>
            <w:r>
              <w:rPr>
                <w:rFonts w:ascii="宋体" w:eastAsia="宋体"/>
                <w:w w:val="105"/>
                <w:sz w:val="24"/>
                <w:szCs w:val="24"/>
              </w:rPr>
              <w:t>6</w:t>
            </w:r>
            <w:r>
              <w:rPr>
                <w:rFonts w:hint="eastAsia" w:ascii="宋体" w:eastAsia="宋体"/>
                <w:w w:val="105"/>
                <w:sz w:val="24"/>
                <w:szCs w:val="24"/>
              </w:rPr>
              <w:t>月</w:t>
            </w:r>
            <w:r>
              <w:rPr>
                <w:rFonts w:ascii="宋体" w:eastAsia="宋体"/>
                <w:w w:val="105"/>
                <w:sz w:val="24"/>
                <w:szCs w:val="24"/>
              </w:rPr>
              <w:t>16</w:t>
            </w:r>
            <w:r>
              <w:rPr>
                <w:rFonts w:hint="eastAsia" w:ascii="宋体" w:eastAsia="宋体"/>
                <w:spacing w:val="-19"/>
                <w:sz w:val="24"/>
                <w:szCs w:val="24"/>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yOTUxZDFmZDE0ZDM5YTQ2YjZkNWQ1NWFiYWY4ZGQifQ=="/>
  </w:docVars>
  <w:rsids>
    <w:rsidRoot w:val="000B0B86"/>
    <w:rsid w:val="00053742"/>
    <w:rsid w:val="000B0B86"/>
    <w:rsid w:val="00132467"/>
    <w:rsid w:val="00285238"/>
    <w:rsid w:val="002E144D"/>
    <w:rsid w:val="003165D1"/>
    <w:rsid w:val="00410F07"/>
    <w:rsid w:val="00480157"/>
    <w:rsid w:val="00542388"/>
    <w:rsid w:val="00707EDF"/>
    <w:rsid w:val="00730A7B"/>
    <w:rsid w:val="0076664F"/>
    <w:rsid w:val="008A5C66"/>
    <w:rsid w:val="00937BF7"/>
    <w:rsid w:val="00A75220"/>
    <w:rsid w:val="00B85083"/>
    <w:rsid w:val="00C82CBE"/>
    <w:rsid w:val="00CD45FA"/>
    <w:rsid w:val="00CD5F5B"/>
    <w:rsid w:val="00D46125"/>
    <w:rsid w:val="00D602D0"/>
    <w:rsid w:val="00D826F1"/>
    <w:rsid w:val="00DB56B4"/>
    <w:rsid w:val="00DC1673"/>
    <w:rsid w:val="00DF5302"/>
    <w:rsid w:val="00DF73D9"/>
    <w:rsid w:val="00FC6BF8"/>
    <w:rsid w:val="7E0B2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1"/>
    <w:pPr>
      <w:autoSpaceDE w:val="0"/>
      <w:autoSpaceDN w:val="0"/>
      <w:ind w:left="228" w:right="756"/>
      <w:jc w:val="center"/>
      <w:outlineLvl w:val="0"/>
    </w:pPr>
    <w:rPr>
      <w:rFonts w:ascii="宋体" w:hAnsi="宋体" w:eastAsia="宋体" w:cs="宋体"/>
      <w:kern w:val="0"/>
      <w:sz w:val="36"/>
      <w:szCs w:val="36"/>
      <w:lang w:val="zh-CN" w:bidi="zh-CN"/>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99"/>
    <w:rPr>
      <w:sz w:val="18"/>
      <w:szCs w:val="18"/>
    </w:rPr>
  </w:style>
  <w:style w:type="character" w:customStyle="1" w:styleId="9">
    <w:name w:val="标题 1 字符"/>
    <w:basedOn w:val="6"/>
    <w:link w:val="2"/>
    <w:uiPriority w:val="1"/>
    <w:rPr>
      <w:rFonts w:ascii="宋体" w:hAnsi="宋体" w:eastAsia="宋体" w:cs="宋体"/>
      <w:kern w:val="0"/>
      <w:sz w:val="36"/>
      <w:szCs w:val="36"/>
      <w:lang w:val="zh-CN" w:bidi="zh-CN"/>
    </w:rPr>
  </w:style>
  <w:style w:type="paragraph" w:customStyle="1" w:styleId="10">
    <w:name w:val="Table Paragraph"/>
    <w:basedOn w:val="1"/>
    <w:qFormat/>
    <w:uiPriority w:val="1"/>
    <w:pPr>
      <w:autoSpaceDE w:val="0"/>
      <w:autoSpaceDN w:val="0"/>
      <w:jc w:val="left"/>
    </w:pPr>
    <w:rPr>
      <w:rFonts w:ascii="仿宋" w:hAnsi="仿宋" w:eastAsia="仿宋" w:cs="仿宋"/>
      <w:kern w:val="0"/>
      <w:sz w:val="22"/>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0FA3D-D2D6-40F7-BCE2-874C0E234880}">
  <ds:schemaRefs/>
</ds:datastoreItem>
</file>

<file path=docProps/app.xml><?xml version="1.0" encoding="utf-8"?>
<Properties xmlns="http://schemas.openxmlformats.org/officeDocument/2006/extended-properties" xmlns:vt="http://schemas.openxmlformats.org/officeDocument/2006/docPropsVTypes">
  <Template>Normal</Template>
  <Pages>2</Pages>
  <Words>1070</Words>
  <Characters>1093</Characters>
  <Lines>8</Lines>
  <Paragraphs>2</Paragraphs>
  <TotalTime>16</TotalTime>
  <ScaleCrop>false</ScaleCrop>
  <LinksUpToDate>false</LinksUpToDate>
  <CharactersWithSpaces>1097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2022-06-17T01:54:00Z</dcterms:created>
  <dc:creator>Windows 用户</dc:creator>
  <cp:lastModifiedBy>戴靖</cp:lastModifiedBy>
  <dcterms:modified xsi:type="dcterms:W3CDTF">2022-06-21T09:01:47Z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B5ED3DA0753C4E429E16710DB6B5014E</vt:lpwstr>
  </property>
</Properties>
</file>